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BRRKicker"/>
      </w:pPr>
      <w:r>
        <w:t>BRR FIELD TOOL 02  •  EDITABLE MASTER</w:t>
      </w:r>
    </w:p>
    <w:p>
      <w:pPr>
        <w:pStyle w:val="BRRTitle"/>
        <w:pBdr>
          <w:bottom w:val="single" w:sz="6" w:space="1" w:color="C99A4A"/>
        </w:pBdr>
      </w:pPr>
      <w:r>
        <w:t>Rapid Investigation Guide</w:t>
      </w:r>
    </w:p>
    <w:p>
      <w:pPr>
        <w:pStyle w:val="BRRSubtitle"/>
      </w:pPr>
      <w:r>
        <w:t>For questions that need structure, not a committee meeting.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8EDE3"/>
            <w:tcMar>
              <w:top w:w="180" w:type="dxa"/>
              <w:start w:w="200" w:type="dxa"/>
              <w:bottom w:w="180" w:type="dxa"/>
              <w:end w:w="200" w:type="dxa"/>
            </w:tcMar>
            <w:tcBorders>
              <w:top w:val="single" w:sz="6" w:color="D4C9A8"/>
              <w:left w:val="single" w:sz="6" w:color="D4C9A8"/>
              <w:bottom w:val="single" w:sz="6" w:color="D4C9A8"/>
              <w:right w:val="single" w:sz="6" w:color="D4C9A8"/>
            </w:tcBorders>
          </w:tcPr>
          <w:p>
            <w:r>
              <w:rPr>
                <w:rFonts w:ascii="DejaVu Sans" w:hAnsi="DejaVu Sans"/>
                <w:color w:val="2C3430"/>
                <w:sz w:val="20"/>
              </w:rPr>
              <w:t>Capture the essential thinking, evidence, and follow-through of a short investigation in a compact form that can be completed in real time.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INVESTIGATION / SET</w:t>
            </w:r>
          </w:p>
        </w:tc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OWNER / OBSERVER</w:t>
            </w:r>
          </w:p>
        </w:tc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DATE</w:t>
            </w:r>
          </w:p>
        </w:tc>
        <w:tc>
          <w:tcPr>
            <w:tcW w:type="dxa" w:w="2664"/>
            <w:shd w:fill="28463C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 Mono" w:hAnsi="DejaVu Sans Mono"/>
                <w:b/>
                <w:color w:val="FFFFFF"/>
                <w:sz w:val="13"/>
              </w:rPr>
              <w:t>VERSION</w:t>
            </w:r>
          </w:p>
        </w:tc>
      </w:tr>
      <w:tr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TITLE"/>
                <w:alias w:val="META_TITLE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OWNER"/>
                <w:alias w:val="META_OWNER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DATE"/>
                <w:alias w:val="META_DATE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  <w:tc>
          <w:tcPr>
            <w:tcW w:type="dxa" w:w="2664"/>
            <w:shd w:fill="FFFDF8"/>
            <w:tcMar>
              <w:top w:w="100" w:type="dxa"/>
              <w:start w:w="80" w:type="dxa"/>
              <w:bottom w:w="100" w:type="dxa"/>
              <w:end w:w="80" w:type="dxa"/>
            </w:tcMar>
          </w:tcPr>
          <w:p>
            <w:sdt>
              <w:sdtPr>
                <w:tag w:val="META_VERSION"/>
                <w:alias w:val="META_VERSION"/>
                <w:text/>
              </w:sdtPr>
              <w:sdtContent>
                <w:r>
                  <w:rPr>
                    <w:color w:val="6B6B65"/>
                    <w:sz w:val="16"/>
                  </w:rPr>
                  <w:t>Click or tap to enter…</w:t>
                </w:r>
              </w:sdtContent>
            </w:sdt>
          </w:p>
        </w:tc>
      </w:tr>
    </w:tbl>
    <w:p/>
    <w:p>
      <w:pPr>
        <w:pStyle w:val="BRRSection"/>
      </w:pPr>
      <w:r>
        <w:t>The 20-point investigation spine</w:t>
      </w:r>
    </w:p>
    <w:p>
      <w:pPr>
        <w:pStyle w:val="BRRPrompt"/>
      </w:pPr>
      <w:r>
        <w:t>The highlighted stages are emphasized by this tool. The complete system uses all twenty so every file can connect cleanly to the next one.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01  </w:t>
            </w:r>
            <w:r>
              <w:rPr>
                <w:rFonts w:ascii="DejaVu Sans" w:hAnsi="DejaVu Sans"/>
                <w:color w:val="2C3430"/>
                <w:sz w:val="14"/>
              </w:rPr>
              <w:t>Identity + version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02  </w:t>
            </w:r>
            <w:r>
              <w:rPr>
                <w:rFonts w:ascii="DejaVu Sans" w:hAnsi="DejaVu Sans"/>
                <w:color w:val="2C3430"/>
                <w:sz w:val="14"/>
              </w:rPr>
              <w:t>Question / curiosity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03  </w:t>
            </w:r>
            <w:r>
              <w:rPr>
                <w:rFonts w:ascii="DejaVu Sans" w:hAnsi="DejaVu Sans"/>
                <w:color w:val="6B6B65"/>
                <w:sz w:val="14"/>
              </w:rPr>
              <w:t>Why this matters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04  </w:t>
            </w:r>
            <w:r>
              <w:rPr>
                <w:rFonts w:ascii="DejaVu Sans" w:hAnsi="DejaVu Sans"/>
                <w:color w:val="6B6B65"/>
                <w:sz w:val="14"/>
              </w:rPr>
              <w:t>Background / context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05  </w:t>
            </w:r>
            <w:r>
              <w:rPr>
                <w:rFonts w:ascii="DejaVu Sans" w:hAnsi="DejaVu Sans"/>
                <w:color w:val="2C3430"/>
                <w:sz w:val="14"/>
              </w:rPr>
              <w:t>Objective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06  </w:t>
            </w:r>
            <w:r>
              <w:rPr>
                <w:rFonts w:ascii="DejaVu Sans" w:hAnsi="DejaVu Sans"/>
                <w:color w:val="6B6B65"/>
                <w:sz w:val="14"/>
              </w:rPr>
              <w:t>Prediction / hypothesis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07  </w:t>
            </w:r>
            <w:r>
              <w:rPr>
                <w:rFonts w:ascii="DejaVu Sans" w:hAnsi="DejaVu Sans"/>
                <w:color w:val="2C3430"/>
                <w:sz w:val="14"/>
              </w:rPr>
              <w:t>Success / observation criteria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08  </w:t>
            </w:r>
            <w:r>
              <w:rPr>
                <w:rFonts w:ascii="DejaVu Sans" w:hAnsi="DejaVu Sans"/>
                <w:color w:val="2C3430"/>
                <w:sz w:val="14"/>
              </w:rPr>
              <w:t>Materials + equipment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09  </w:t>
            </w:r>
            <w:r>
              <w:rPr>
                <w:rFonts w:ascii="DejaVu Sans" w:hAnsi="DejaVu Sans"/>
                <w:color w:val="2C3430"/>
                <w:sz w:val="14"/>
              </w:rPr>
              <w:t>Safety + preparation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10  </w:t>
            </w:r>
            <w:r>
              <w:rPr>
                <w:rFonts w:ascii="DejaVu Sans" w:hAnsi="DejaVu Sans"/>
                <w:color w:val="6B6B65"/>
                <w:sz w:val="14"/>
              </w:rPr>
              <w:t>People + roles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11  </w:t>
            </w:r>
            <w:r>
              <w:rPr>
                <w:rFonts w:ascii="DejaVu Sans" w:hAnsi="DejaVu Sans"/>
                <w:color w:val="2C3430"/>
                <w:sz w:val="14"/>
              </w:rPr>
              <w:t>Conditions + environment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FFFFFF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6B6B65"/>
                <w:sz w:val="14"/>
              </w:rPr>
              <w:t xml:space="preserve">12  </w:t>
            </w:r>
            <w:r>
              <w:rPr>
                <w:rFonts w:ascii="DejaVu Sans" w:hAnsi="DejaVu Sans"/>
                <w:color w:val="6B6B65"/>
                <w:sz w:val="14"/>
              </w:rPr>
              <w:t>Setup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13  </w:t>
            </w:r>
            <w:r>
              <w:rPr>
                <w:rFonts w:ascii="DejaVu Sans" w:hAnsi="DejaVu Sans"/>
                <w:color w:val="2C3430"/>
                <w:sz w:val="14"/>
              </w:rPr>
              <w:t>Procedure / path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14  </w:t>
            </w:r>
            <w:r>
              <w:rPr>
                <w:rFonts w:ascii="DejaVu Sans" w:hAnsi="DejaVu Sans"/>
                <w:color w:val="2C3430"/>
                <w:sz w:val="14"/>
              </w:rPr>
              <w:t>Checkpoints + decisions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15  </w:t>
            </w:r>
            <w:r>
              <w:rPr>
                <w:rFonts w:ascii="DejaVu Sans" w:hAnsi="DejaVu Sans"/>
                <w:color w:val="2C3430"/>
                <w:sz w:val="14"/>
              </w:rPr>
              <w:t>Observations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16  </w:t>
            </w:r>
            <w:r>
              <w:rPr>
                <w:rFonts w:ascii="DejaVu Sans" w:hAnsi="DejaVu Sans"/>
                <w:color w:val="2C3430"/>
                <w:sz w:val="14"/>
              </w:rPr>
              <w:t>Measurements + evidence</w:t>
            </w:r>
          </w:p>
        </w:tc>
      </w:tr>
      <w:tr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17  </w:t>
            </w:r>
            <w:r>
              <w:rPr>
                <w:rFonts w:ascii="DejaVu Sans" w:hAnsi="DejaVu Sans"/>
                <w:color w:val="2C3430"/>
                <w:sz w:val="14"/>
              </w:rPr>
              <w:t>Unexpected findings / deviations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18  </w:t>
            </w:r>
            <w:r>
              <w:rPr>
                <w:rFonts w:ascii="DejaVu Sans" w:hAnsi="DejaVu Sans"/>
                <w:color w:val="2C3430"/>
                <w:sz w:val="14"/>
              </w:rPr>
              <w:t>Interpretation + findings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19  </w:t>
            </w:r>
            <w:r>
              <w:rPr>
                <w:rFonts w:ascii="DejaVu Sans" w:hAnsi="DejaVu Sans"/>
                <w:color w:val="2C3430"/>
                <w:sz w:val="14"/>
              </w:rPr>
              <w:t>Follow-up questions</w:t>
            </w:r>
          </w:p>
        </w:tc>
        <w:tc>
          <w:tcPr>
            <w:tcW w:type="dxa" w:w="2664"/>
            <w:tcMar>
              <w:top w:w="80" w:type="dxa"/>
              <w:start w:w="80" w:type="dxa"/>
              <w:bottom w:w="80" w:type="dxa"/>
              <w:end w:w="80" w:type="dxa"/>
            </w:tcMar>
            <w:shd w:fill="EEE7DA"/>
            <w:tcBorders>
              <w:top w:val="single" w:sz="4" w:color="D4C9A8"/>
              <w:left w:val="single" w:sz="4" w:color="D4C9A8"/>
              <w:bottom w:val="single" w:sz="4" w:color="D4C9A8"/>
              <w:right w:val="single" w:sz="4" w:color="D4C9A8"/>
            </w:tcBorders>
          </w:tcPr>
          <w:p>
            <w:pPr>
              <w:spacing w:after="0"/>
            </w:pPr>
            <w:r>
              <w:rPr>
                <w:rFonts w:ascii="DejaVu Sans Mono" w:hAnsi="DejaVu Sans Mono"/>
                <w:b/>
                <w:color w:val="C9614A"/>
                <w:sz w:val="14"/>
              </w:rPr>
              <w:t xml:space="preserve">20  </w:t>
            </w:r>
            <w:r>
              <w:rPr>
                <w:rFonts w:ascii="DejaVu Sans" w:hAnsi="DejaVu Sans"/>
                <w:color w:val="2C3430"/>
                <w:sz w:val="14"/>
              </w:rPr>
              <w:t>Record management / repeat / adapt</w:t>
            </w:r>
          </w:p>
        </w:tc>
      </w:tr>
    </w:tbl>
    <w:p/>
    <w:p>
      <w:pPr>
        <w:pStyle w:val="BRRMicro"/>
      </w:pPr>
      <w:r>
        <w:t>FIELD RULE  /  OBSERVATION ≠ INTERPRETATION. WRITE DOWN WHAT HAPPENED BEFORE DECIDING WHAT IT MEANS.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01  </w:t>
            </w:r>
            <w:r>
              <w:rPr>
                <w:rFonts w:ascii="Liberation Serif" w:hAnsi="Liberation Serif"/>
                <w:color w:val="28463C"/>
                <w:sz w:val="24"/>
              </w:rPr>
              <w:t>Quick ID</w:t>
            </w:r>
          </w:p>
          <w:p>
            <w:pPr>
              <w:pStyle w:val="BRRPrompt"/>
            </w:pPr>
            <w:r>
              <w:t>Investigation name, date/time, location, people, and version if repeated.</w:t>
            </w:r>
          </w:p>
          <w:p>
            <w:pPr>
              <w:pStyle w:val="BRRInput"/>
            </w:pPr>
            <w:sdt>
              <w:sdtPr>
                <w:tag w:val="F01"/>
                <w:alias w:val="F01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02  </w:t>
            </w:r>
            <w:r>
              <w:rPr>
                <w:rFonts w:ascii="Liberation Serif" w:hAnsi="Liberation Serif"/>
                <w:color w:val="28463C"/>
                <w:sz w:val="24"/>
              </w:rPr>
              <w:t>The question</w:t>
            </w:r>
          </w:p>
          <w:p>
            <w:pPr>
              <w:pStyle w:val="BRRPrompt"/>
            </w:pPr>
            <w:r>
              <w:t>State the curiosity in one sentence.</w:t>
            </w:r>
          </w:p>
          <w:p>
            <w:pPr>
              <w:pStyle w:val="BRRInput"/>
            </w:pPr>
            <w:sdt>
              <w:sdtPr>
                <w:tag w:val="F02"/>
                <w:alias w:val="F02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03  </w:t>
            </w:r>
            <w:r>
              <w:rPr>
                <w:rFonts w:ascii="Liberation Serif" w:hAnsi="Liberation Serif"/>
                <w:color w:val="28463C"/>
                <w:sz w:val="24"/>
              </w:rPr>
              <w:t>What would count as useful</w:t>
            </w:r>
          </w:p>
          <w:p>
            <w:pPr>
              <w:pStyle w:val="BRRPrompt"/>
            </w:pPr>
            <w:r>
              <w:t>Define what you are looking for before the investigation starts.</w:t>
            </w:r>
          </w:p>
          <w:p>
            <w:pPr>
              <w:pStyle w:val="BRRInput"/>
            </w:pPr>
            <w:sdt>
              <w:sdtPr>
                <w:tag w:val="F03"/>
                <w:alias w:val="F03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32"/>
        <w:gridCol w:w="8064"/>
      </w:tblGrid>
      <w:tr>
        <w:tc>
          <w:tcPr>
            <w:tcW w:type="dxa" w:w="5328"/>
            <w:shd w:fill="28463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DejaVu Sans Mono" w:hAnsi="DejaVu Sans Mono"/>
                <w:b/>
                <w:color w:val="FFFFFF"/>
                <w:sz w:val="14"/>
              </w:rPr>
              <w:t>DECISION GATE</w:t>
            </w:r>
          </w:p>
        </w:tc>
        <w:tc>
          <w:tcPr>
            <w:tcW w:type="dxa" w:w="5328"/>
            <w:shd w:fill="E8EDE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2C3430"/>
                <w:sz w:val="16"/>
              </w:rPr>
              <w:t xml:space="preserve">Before continuing: is the success/observation criterion clear enough to recognize?  </w:t>
            </w:r>
            <w:sdt>
              <w:sdtPr>
                <w:tag w:val="G03"/>
                <w:alias w:val="G03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04  </w:t>
            </w:r>
            <w:r>
              <w:rPr>
                <w:rFonts w:ascii="Liberation Serif" w:hAnsi="Liberation Serif"/>
                <w:color w:val="28463C"/>
                <w:sz w:val="24"/>
              </w:rPr>
              <w:t>Grab list</w:t>
            </w:r>
          </w:p>
          <w:p>
            <w:pPr>
              <w:pStyle w:val="BRRPrompt"/>
            </w:pPr>
            <w:r>
              <w:t>Materials, tools, camera, timer, measuring device, collection container, or nothing at all.</w:t>
            </w:r>
          </w:p>
          <w:p>
            <w:pPr>
              <w:pStyle w:val="BRRInput"/>
            </w:pPr>
            <w:sdt>
              <w:sdtPr>
                <w:tag w:val="F04"/>
                <w:alias w:val="F04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05  </w:t>
            </w:r>
            <w:r>
              <w:rPr>
                <w:rFonts w:ascii="Liberation Serif" w:hAnsi="Liberation Serif"/>
                <w:color w:val="28463C"/>
                <w:sz w:val="24"/>
              </w:rPr>
              <w:t>Safety check</w:t>
            </w:r>
          </w:p>
          <w:p>
            <w:pPr>
              <w:pStyle w:val="BRRPrompt"/>
            </w:pPr>
            <w:r>
              <w:t>Anything that changes how or where this should be done?</w:t>
            </w:r>
          </w:p>
          <w:p>
            <w:pPr>
              <w:pStyle w:val="BRRInput"/>
            </w:pPr>
            <w:sdt>
              <w:sdtPr>
                <w:tag w:val="F05"/>
                <w:alias w:val="F05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06  </w:t>
            </w:r>
            <w:r>
              <w:rPr>
                <w:rFonts w:ascii="Liberation Serif" w:hAnsi="Liberation Serif"/>
                <w:color w:val="28463C"/>
                <w:sz w:val="24"/>
              </w:rPr>
              <w:t>Conditions snapshot</w:t>
            </w:r>
          </w:p>
          <w:p>
            <w:pPr>
              <w:pStyle w:val="BRRPrompt"/>
            </w:pPr>
            <w:r>
              <w:t>Weather, temperature, setting, light, timing, or other relevant context.</w:t>
            </w:r>
          </w:p>
          <w:p>
            <w:pPr>
              <w:pStyle w:val="BRRInput"/>
            </w:pPr>
            <w:sdt>
              <w:sdtPr>
                <w:tag w:val="F06"/>
                <w:alias w:val="F06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07  </w:t>
            </w:r>
            <w:r>
              <w:rPr>
                <w:rFonts w:ascii="Liberation Serif" w:hAnsi="Liberation Serif"/>
                <w:color w:val="28463C"/>
                <w:sz w:val="24"/>
              </w:rPr>
              <w:t>Three-step plan</w:t>
            </w:r>
          </w:p>
          <w:p>
            <w:pPr>
              <w:pStyle w:val="BRRPrompt"/>
            </w:pPr>
            <w:r>
              <w:t>The minimum viable sequence: start, observe/test, compare/finish.</w:t>
            </w:r>
          </w:p>
          <w:p>
            <w:pPr>
              <w:pStyle w:val="BRRInput"/>
            </w:pPr>
            <w:sdt>
              <w:sdtPr>
                <w:tag w:val="F07"/>
                <w:alias w:val="F07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08  </w:t>
            </w:r>
            <w:r>
              <w:rPr>
                <w:rFonts w:ascii="Liberation Serif" w:hAnsi="Liberation Serif"/>
                <w:color w:val="28463C"/>
                <w:sz w:val="24"/>
              </w:rPr>
              <w:t>Decision gate</w:t>
            </w:r>
          </w:p>
          <w:p>
            <w:pPr>
              <w:pStyle w:val="BRRPrompt"/>
            </w:pPr>
            <w:r>
              <w:t>If X happens, what will happen next? If it does not, what changes?</w:t>
            </w:r>
          </w:p>
          <w:p>
            <w:pPr>
              <w:pStyle w:val="BRRInput"/>
            </w:pPr>
            <w:sdt>
              <w:sdtPr>
                <w:tag w:val="F08"/>
                <w:alias w:val="F08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32"/>
        <w:gridCol w:w="8064"/>
      </w:tblGrid>
      <w:tr>
        <w:tc>
          <w:tcPr>
            <w:tcW w:type="dxa" w:w="5328"/>
            <w:shd w:fill="28463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DejaVu Sans Mono" w:hAnsi="DejaVu Sans Mono"/>
                <w:b/>
                <w:color w:val="FFFFFF"/>
                <w:sz w:val="14"/>
              </w:rPr>
              <w:t>DECISION GATE</w:t>
            </w:r>
          </w:p>
        </w:tc>
        <w:tc>
          <w:tcPr>
            <w:tcW w:type="dxa" w:w="5328"/>
            <w:shd w:fill="E8EDE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2C3430"/>
                <w:sz w:val="16"/>
              </w:rPr>
              <w:t xml:space="preserve">Pause here: does the evidence justify continuing the same path, or should the plan branch?  </w:t>
            </w:r>
            <w:sdt>
              <w:sdtPr>
                <w:tag w:val="G08"/>
                <w:alias w:val="G08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09  </w:t>
            </w:r>
            <w:r>
              <w:rPr>
                <w:rFonts w:ascii="Liberation Serif" w:hAnsi="Liberation Serif"/>
                <w:color w:val="28463C"/>
                <w:sz w:val="24"/>
              </w:rPr>
              <w:t>What happened</w:t>
            </w:r>
          </w:p>
          <w:p>
            <w:pPr>
              <w:pStyle w:val="BRRPrompt"/>
            </w:pPr>
            <w:r>
              <w:t>Fast observation record. Facts first.</w:t>
            </w:r>
          </w:p>
          <w:p>
            <w:pPr>
              <w:pStyle w:val="BRRInput"/>
            </w:pPr>
            <w:sdt>
              <w:sdtPr>
                <w:tag w:val="F09"/>
                <w:alias w:val="F09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10  </w:t>
            </w:r>
            <w:r>
              <w:rPr>
                <w:rFonts w:ascii="Liberation Serif" w:hAnsi="Liberation Serif"/>
                <w:color w:val="28463C"/>
                <w:sz w:val="24"/>
              </w:rPr>
              <w:t>Numbers / evidence</w:t>
            </w:r>
          </w:p>
          <w:p>
            <w:pPr>
              <w:pStyle w:val="BRRPrompt"/>
            </w:pPr>
            <w:r>
              <w:t>Measurements, counts, photos, samples, timestamps, or comparisons.</w:t>
            </w:r>
          </w:p>
          <w:p>
            <w:pPr>
              <w:pStyle w:val="BRRInput"/>
            </w:pPr>
            <w:sdt>
              <w:sdtPr>
                <w:tag w:val="F10"/>
                <w:alias w:val="F10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11  </w:t>
            </w:r>
            <w:r>
              <w:rPr>
                <w:rFonts w:ascii="Liberation Serif" w:hAnsi="Liberation Serif"/>
                <w:color w:val="28463C"/>
                <w:sz w:val="24"/>
              </w:rPr>
              <w:t>Unexpected</w:t>
            </w:r>
          </w:p>
          <w:p>
            <w:pPr>
              <w:pStyle w:val="BRRPrompt"/>
            </w:pPr>
            <w:r>
              <w:t>What did not match the plan? Mark: problem / neutral / unexpectedly better.</w:t>
            </w:r>
          </w:p>
          <w:p>
            <w:pPr>
              <w:pStyle w:val="BRRInput"/>
            </w:pPr>
            <w:sdt>
              <w:sdtPr>
                <w:tag w:val="F11"/>
                <w:alias w:val="F11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32"/>
        <w:gridCol w:w="8064"/>
      </w:tblGrid>
      <w:tr>
        <w:tc>
          <w:tcPr>
            <w:tcW w:type="dxa" w:w="5328"/>
            <w:shd w:fill="28463C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DejaVu Sans Mono" w:hAnsi="DejaVu Sans Mono"/>
                <w:b/>
                <w:color w:val="FFFFFF"/>
                <w:sz w:val="14"/>
              </w:rPr>
              <w:t>DECISION GATE</w:t>
            </w:r>
          </w:p>
        </w:tc>
        <w:tc>
          <w:tcPr>
            <w:tcW w:type="dxa" w:w="5328"/>
            <w:shd w:fill="E8EDE3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color w:val="2C3430"/>
                <w:sz w:val="16"/>
              </w:rPr>
              <w:t xml:space="preserve">Classify the unexpected finding before explaining it: problem / neutral / unexpectedly better / unknown.  </w:t>
            </w:r>
            <w:sdt>
              <w:sdtPr>
                <w:tag w:val="G11"/>
                <w:alias w:val="G11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12  </w:t>
            </w:r>
            <w:r>
              <w:rPr>
                <w:rFonts w:ascii="Liberation Serif" w:hAnsi="Liberation Serif"/>
                <w:color w:val="28463C"/>
                <w:sz w:val="24"/>
              </w:rPr>
              <w:t>What it probably means</w:t>
            </w:r>
          </w:p>
          <w:p>
            <w:pPr>
              <w:pStyle w:val="BRRPrompt"/>
            </w:pPr>
            <w:r>
              <w:t>Current interpretation with confidence: low / medium / high.</w:t>
            </w:r>
          </w:p>
          <w:p>
            <w:pPr>
              <w:pStyle w:val="BRRInput"/>
            </w:pPr>
            <w:sdt>
              <w:sdtPr>
                <w:tag w:val="F12"/>
                <w:alias w:val="F12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13  </w:t>
            </w:r>
            <w:r>
              <w:rPr>
                <w:rFonts w:ascii="Liberation Serif" w:hAnsi="Liberation Serif"/>
                <w:color w:val="28463C"/>
                <w:sz w:val="24"/>
              </w:rPr>
              <w:t>Next question</w:t>
            </w:r>
          </w:p>
          <w:p>
            <w:pPr>
              <w:pStyle w:val="BRRPrompt"/>
            </w:pPr>
            <w:r>
              <w:t>The most interesting follow-up question.</w:t>
            </w:r>
          </w:p>
          <w:p>
            <w:pPr>
              <w:pStyle w:val="BRRInput"/>
            </w:pPr>
            <w:sdt>
              <w:sdtPr>
                <w:tag w:val="F13"/>
                <w:alias w:val="F13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14  </w:t>
            </w:r>
            <w:r>
              <w:rPr>
                <w:rFonts w:ascii="Liberation Serif" w:hAnsi="Liberation Serif"/>
                <w:color w:val="28463C"/>
                <w:sz w:val="24"/>
              </w:rPr>
              <w:t>Repeat / record status</w:t>
            </w:r>
          </w:p>
          <w:p>
            <w:pPr>
              <w:pStyle w:val="BRRPrompt"/>
            </w:pPr>
            <w:r>
              <w:t>Repeat as-is, repeat with one change, turn into a full SOP, or mark the website archive record complete/archived.</w:t>
            </w:r>
          </w:p>
          <w:p>
            <w:pPr>
              <w:pStyle w:val="BRRInput"/>
            </w:pPr>
            <w:sdt>
              <w:sdtPr>
                <w:tag w:val="F14"/>
                <w:alias w:val="F14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>
      <w:r>
        <w:br w:type="page"/>
      </w:r>
    </w:p>
    <w:p>
      <w:pPr>
        <w:pStyle w:val="BRRKicker"/>
      </w:pPr>
      <w:r>
        <w:t>CLOSEOUT  •  EVIDENCE QUALITY + NEXT MOVE</w:t>
      </w:r>
    </w:p>
    <w:p>
      <w:pPr>
        <w:pStyle w:val="BRRSection"/>
      </w:pPr>
      <w:r>
        <w:t>Before this disappears into a folder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91  </w:t>
            </w:r>
            <w:r>
              <w:rPr>
                <w:rFonts w:ascii="Liberation Serif" w:hAnsi="Liberation Serif"/>
                <w:color w:val="28463C"/>
                <w:sz w:val="24"/>
              </w:rPr>
              <w:t>Evidence strength</w:t>
            </w:r>
          </w:p>
          <w:p>
            <w:pPr>
              <w:pStyle w:val="BRRPrompt"/>
            </w:pPr>
            <w:r>
              <w:t>Weak / emerging / useful / strong. What is the strongest evidence? What would most improve confidence?</w:t>
            </w:r>
          </w:p>
          <w:p>
            <w:pPr>
              <w:pStyle w:val="BRRInput"/>
            </w:pPr>
            <w:sdt>
              <w:sdtPr>
                <w:tag w:val="CLOSE_EVIDENCE"/>
                <w:alias w:val="CLOSE_EVIDENCE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92  </w:t>
            </w:r>
            <w:r>
              <w:rPr>
                <w:rFonts w:ascii="Liberation Serif" w:hAnsi="Liberation Serif"/>
                <w:color w:val="28463C"/>
                <w:sz w:val="24"/>
              </w:rPr>
              <w:t>Repeatability check</w:t>
            </w:r>
          </w:p>
          <w:p>
            <w:pPr>
              <w:pStyle w:val="BRRPrompt"/>
            </w:pPr>
            <w:r>
              <w:t>Could another person repeat this from the record? What information is still trapped in somebody’s head?</w:t>
            </w:r>
          </w:p>
          <w:p>
            <w:pPr>
              <w:pStyle w:val="BRRInput"/>
            </w:pPr>
            <w:sdt>
              <w:sdtPr>
                <w:tag w:val="CLOSE_REPEAT"/>
                <w:alias w:val="CLOSE_REPEAT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C99A4A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93  </w:t>
            </w:r>
            <w:r>
              <w:rPr>
                <w:rFonts w:ascii="Liberation Serif" w:hAnsi="Liberation Serif"/>
                <w:color w:val="28463C"/>
                <w:sz w:val="24"/>
              </w:rPr>
              <w:t>Unexpected but better</w:t>
            </w:r>
          </w:p>
          <w:p>
            <w:pPr>
              <w:pStyle w:val="BRRPrompt"/>
            </w:pPr>
            <w:r>
              <w:t>Did anything improve because the plan changed? Preserve the useful accident before tidying it out of the story.</w:t>
            </w:r>
          </w:p>
          <w:p>
            <w:pPr>
              <w:pStyle w:val="BRRInput"/>
            </w:pPr>
            <w:sdt>
              <w:sdtPr>
                <w:tag w:val="CLOSE_BETTER"/>
                <w:alias w:val="CLOSE_BETTER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94  </w:t>
            </w:r>
            <w:r>
              <w:rPr>
                <w:rFonts w:ascii="Liberation Serif" w:hAnsi="Liberation Serif"/>
                <w:color w:val="28463C"/>
                <w:sz w:val="24"/>
              </w:rPr>
              <w:t>Next rabbit hole</w:t>
            </w:r>
          </w:p>
          <w:p>
            <w:pPr>
              <w:pStyle w:val="BRRPrompt"/>
            </w:pPr>
            <w:r>
              <w:t>What question became more interesting than the original one?</w:t>
            </w:r>
          </w:p>
          <w:p>
            <w:pPr>
              <w:pStyle w:val="BRRInput"/>
            </w:pPr>
            <w:sdt>
              <w:sdtPr>
                <w:tag w:val="CLOSE_RABBIT"/>
                <w:alias w:val="CLOSE_RABBIT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DF8"/>
            <w:tcMar>
              <w:top w:w="130" w:type="dxa"/>
              <w:start w:w="150" w:type="dxa"/>
              <w:bottom w:w="130" w:type="dxa"/>
              <w:end w:w="150" w:type="dxa"/>
            </w:tcMar>
            <w:tcBorders>
              <w:top w:val="single" w:sz="7" w:color="D4C9A8"/>
              <w:left w:val="single" w:sz="5" w:color="D4C9A8"/>
              <w:bottom w:val="single" w:sz="5" w:color="D4C9A8"/>
              <w:right w:val="single" w:sz="5" w:color="D4C9A8"/>
            </w:tcBorders>
          </w:tcPr>
          <w:p>
            <w:pPr>
              <w:spacing w:after="20"/>
            </w:pPr>
            <w:r>
              <w:rPr>
                <w:rFonts w:ascii="DejaVu Sans Mono" w:hAnsi="DejaVu Sans Mono"/>
                <w:b/>
                <w:color w:val="C9614A"/>
                <w:sz w:val="15"/>
              </w:rPr>
              <w:t xml:space="preserve">95  </w:t>
            </w:r>
            <w:r>
              <w:rPr>
                <w:rFonts w:ascii="Liberation Serif" w:hAnsi="Liberation Serif"/>
                <w:color w:val="28463C"/>
                <w:sz w:val="24"/>
              </w:rPr>
              <w:t>Revision history</w:t>
            </w:r>
          </w:p>
          <w:p>
            <w:pPr>
              <w:pStyle w:val="BRRPrompt"/>
            </w:pPr>
            <w:r>
              <w:t>Version / date / what changed / why / who changed it.</w:t>
            </w:r>
          </w:p>
          <w:p>
            <w:pPr>
              <w:pStyle w:val="BRRInput"/>
            </w:pPr>
            <w:sdt>
              <w:sdtPr>
                <w:tag w:val="CLOSE_REV"/>
                <w:alias w:val="CLOSE_REV"/>
                <w:text/>
              </w:sdtPr>
              <w:sdtContent>
                <w:r>
                  <w:rPr>
                    <w:color w:val="6B6B65"/>
                  </w:rPr>
                  <w:t>Click or tap to enter…</w:t>
                </w:r>
              </w:sdtContent>
            </w:sdt>
          </w:p>
          <w:p>
            <w:pPr>
              <w:spacing w:after="80"/>
              <w:pBdr>
                <w:bottom w:val="single" w:sz="6" w:space="1" w:color="E2D8C5"/>
              </w:pBdr>
            </w:pPr>
          </w:p>
        </w:tc>
      </w:tr>
    </w:tbl>
    <w:p>
      <w:pPr>
        <w:spacing w:after="20"/>
      </w:pPr>
    </w:p>
    <w:p/>
    <w:p>
      <w:pPr>
        <w:pStyle w:val="BRRMicro"/>
      </w:pPr>
      <w:r>
        <w:t>GROWTH HAS STAGES. HUMANS HAVE VARIATION. NO REFERENCE INTERVAL ESTABLISHED.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792" w:bottom="691" w:left="792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 Mono" w:hAnsi="DejaVu Sans Mono"/>
        <w:color w:val="6B7355"/>
        <w:sz w:val="16"/>
      </w:rPr>
      <w:t xml:space="preserve">BRR FIELD INVESTIGATION TOOLKIT  | 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 Mono" w:hAnsi="DejaVu Sans Mono"/>
        <w:b/>
        <w:color w:val="6B7355"/>
        <w:sz w:val="14"/>
      </w:rPr>
      <w:t>BEYOND THE REFERENCE RANGE  /  FIELD INVESTIGATION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DejaVu Sans" w:hAnsi="DejaVu Sans"/>
      <w:color w:val="2C34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RTitle">
    <w:name w:val="BRR Title"/>
    <w:pPr>
      <w:spacing w:after="80"/>
    </w:pPr>
    <w:rPr>
      <w:rFonts w:ascii="Liberation Serif" w:hAnsi="Liberation Serif"/>
      <w:b w:val="0"/>
      <w:color w:val="28463C"/>
      <w:sz w:val="60"/>
    </w:rPr>
  </w:style>
  <w:style w:type="paragraph" w:customStyle="1" w:styleId="BRRSubtitle">
    <w:name w:val="BRR Subtitle"/>
    <w:pPr>
      <w:spacing w:after="80"/>
    </w:pPr>
    <w:rPr>
      <w:rFonts w:ascii="DejaVu Sans" w:hAnsi="DejaVu Sans"/>
      <w:b w:val="0"/>
      <w:color w:val="6B6B65"/>
      <w:sz w:val="24"/>
    </w:rPr>
  </w:style>
  <w:style w:type="paragraph" w:customStyle="1" w:styleId="BRRSection">
    <w:name w:val="BRR Section"/>
    <w:pPr>
      <w:spacing w:after="80"/>
    </w:pPr>
    <w:rPr>
      <w:rFonts w:ascii="Liberation Serif" w:hAnsi="Liberation Serif"/>
      <w:b w:val="0"/>
      <w:color w:val="28463C"/>
      <w:sz w:val="32"/>
    </w:rPr>
  </w:style>
  <w:style w:type="paragraph" w:customStyle="1" w:styleId="BRRKicker">
    <w:name w:val="BRR Kicker"/>
    <w:pPr>
      <w:spacing w:after="80"/>
    </w:pPr>
    <w:rPr>
      <w:rFonts w:ascii="DejaVu Sans Mono" w:hAnsi="DejaVu Sans Mono"/>
      <w:b/>
      <w:color w:val="6B7355"/>
      <w:sz w:val="16"/>
    </w:rPr>
  </w:style>
  <w:style w:type="paragraph" w:customStyle="1" w:styleId="BRRPrompt">
    <w:name w:val="BRR Prompt"/>
    <w:pPr>
      <w:spacing w:after="80"/>
    </w:pPr>
    <w:rPr>
      <w:rFonts w:ascii="DejaVu Sans" w:hAnsi="DejaVu Sans"/>
      <w:b w:val="0"/>
      <w:color w:val="6B6B65"/>
      <w:sz w:val="16"/>
    </w:rPr>
  </w:style>
  <w:style w:type="paragraph" w:customStyle="1" w:styleId="BRRMicro">
    <w:name w:val="BRR Micro"/>
    <w:pPr>
      <w:spacing w:after="80"/>
    </w:pPr>
    <w:rPr>
      <w:rFonts w:ascii="DejaVu Sans Mono" w:hAnsi="DejaVu Sans Mono"/>
      <w:b w:val="0"/>
      <w:color w:val="6B7355"/>
      <w:sz w:val="14"/>
    </w:rPr>
  </w:style>
  <w:style w:type="paragraph" w:customStyle="1" w:styleId="BRRInput">
    <w:name w:val="BRR Input"/>
    <w:pPr>
      <w:spacing w:before="60" w:after="60"/>
    </w:pPr>
    <w:rPr>
      <w:rFonts w:ascii="DejaVu Sans" w:hAnsi="DejaVu Sans"/>
      <w:color w:val="6B6B65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