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BRRKicker"/>
      </w:pPr>
      <w:r>
        <w:t>BRR FIELD TOOL 04  •  EDITABLE MASTER</w:t>
      </w:r>
    </w:p>
    <w:p>
      <w:pPr>
        <w:pStyle w:val="BRRTitle"/>
        <w:pBdr>
          <w:bottom w:val="single" w:sz="6" w:space="1" w:color="C99A4A"/>
        </w:pBdr>
      </w:pPr>
      <w:r>
        <w:t>Reference Sheet + Field Guide Builder</w:t>
      </w:r>
    </w:p>
    <w:p>
      <w:pPr>
        <w:pStyle w:val="BRRSubtitle"/>
      </w:pPr>
      <w:r>
        <w:t>Build the page you wish had been sitting beside you the first time.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8EDE3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6" w:color="D4C9A8"/>
              <w:left w:val="single" w:sz="6" w:color="D4C9A8"/>
              <w:bottom w:val="single" w:sz="6" w:color="D4C9A8"/>
              <w:right w:val="single" w:sz="6" w:color="D4C9A8"/>
            </w:tcBorders>
          </w:tcPr>
          <w:p>
            <w:r>
              <w:rPr>
                <w:rFonts w:ascii="DejaVu Sans" w:hAnsi="DejaVu Sans"/>
                <w:color w:val="2C3430"/>
                <w:sz w:val="20"/>
              </w:rPr>
              <w:t>Turn scattered facts, identifiers, thresholds, instructions, comparison points, and visual cues into a concise working reference.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28463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3"/>
              </w:rPr>
              <w:t>INVESTIGATION / SET</w:t>
            </w:r>
          </w:p>
        </w:tc>
        <w:tc>
          <w:tcPr>
            <w:tcW w:type="dxa" w:w="2664"/>
            <w:shd w:fill="28463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3"/>
              </w:rPr>
              <w:t>OWNER / OBSERVER</w:t>
            </w:r>
          </w:p>
        </w:tc>
        <w:tc>
          <w:tcPr>
            <w:tcW w:type="dxa" w:w="2664"/>
            <w:shd w:fill="28463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3"/>
              </w:rPr>
              <w:t>DATE</w:t>
            </w:r>
          </w:p>
        </w:tc>
        <w:tc>
          <w:tcPr>
            <w:tcW w:type="dxa" w:w="2664"/>
            <w:shd w:fill="28463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3"/>
              </w:rPr>
              <w:t>VERSION</w:t>
            </w:r>
          </w:p>
        </w:tc>
      </w:tr>
      <w:tr>
        <w:tc>
          <w:tcPr>
            <w:tcW w:type="dxa" w:w="2664"/>
            <w:shd w:fill="FFFDF8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sdt>
              <w:sdtPr>
                <w:tag w:val="META_TITLE"/>
                <w:alias w:val="META_TITLE"/>
                <w:text/>
              </w:sdtPr>
              <w:sdtContent>
                <w:r>
                  <w:rPr>
                    <w:color w:val="6B6B65"/>
                    <w:sz w:val="16"/>
                  </w:rPr>
                  <w:t>Click or tap to enter…</w:t>
                </w:r>
              </w:sdtContent>
            </w:sdt>
          </w:p>
        </w:tc>
        <w:tc>
          <w:tcPr>
            <w:tcW w:type="dxa" w:w="2664"/>
            <w:shd w:fill="FFFDF8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sdt>
              <w:sdtPr>
                <w:tag w:val="META_OWNER"/>
                <w:alias w:val="META_OWNER"/>
                <w:text/>
              </w:sdtPr>
              <w:sdtContent>
                <w:r>
                  <w:rPr>
                    <w:color w:val="6B6B65"/>
                    <w:sz w:val="16"/>
                  </w:rPr>
                  <w:t>Click or tap to enter…</w:t>
                </w:r>
              </w:sdtContent>
            </w:sdt>
          </w:p>
        </w:tc>
        <w:tc>
          <w:tcPr>
            <w:tcW w:type="dxa" w:w="2664"/>
            <w:shd w:fill="FFFDF8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sdt>
              <w:sdtPr>
                <w:tag w:val="META_DATE"/>
                <w:alias w:val="META_DATE"/>
                <w:text/>
              </w:sdtPr>
              <w:sdtContent>
                <w:r>
                  <w:rPr>
                    <w:color w:val="6B6B65"/>
                    <w:sz w:val="16"/>
                  </w:rPr>
                  <w:t>Click or tap to enter…</w:t>
                </w:r>
              </w:sdtContent>
            </w:sdt>
          </w:p>
        </w:tc>
        <w:tc>
          <w:tcPr>
            <w:tcW w:type="dxa" w:w="2664"/>
            <w:shd w:fill="FFFDF8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sdt>
              <w:sdtPr>
                <w:tag w:val="META_VERSION"/>
                <w:alias w:val="META_VERSION"/>
                <w:text/>
              </w:sdtPr>
              <w:sdtContent>
                <w:r>
                  <w:rPr>
                    <w:color w:val="6B6B65"/>
                    <w:sz w:val="16"/>
                  </w:rPr>
                  <w:t>Click or tap to enter…</w:t>
                </w:r>
              </w:sdtContent>
            </w:sdt>
          </w:p>
        </w:tc>
      </w:tr>
    </w:tbl>
    <w:p/>
    <w:p>
      <w:pPr>
        <w:pStyle w:val="BRRSection"/>
      </w:pPr>
      <w:r>
        <w:t>The 20-point investigation spine</w:t>
      </w:r>
    </w:p>
    <w:p>
      <w:pPr>
        <w:pStyle w:val="BRRPrompt"/>
      </w:pPr>
      <w:r>
        <w:t>The highlighted stages are emphasized by this tool. The complete system uses all twenty so every file can connect cleanly to the next one.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01  </w:t>
            </w:r>
            <w:r>
              <w:rPr>
                <w:rFonts w:ascii="DejaVu Sans" w:hAnsi="DejaVu Sans"/>
                <w:color w:val="2C3430"/>
                <w:sz w:val="14"/>
              </w:rPr>
              <w:t>Identity + version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02  </w:t>
            </w:r>
            <w:r>
              <w:rPr>
                <w:rFonts w:ascii="DejaVu Sans" w:hAnsi="DejaVu Sans"/>
                <w:color w:val="6B6B65"/>
                <w:sz w:val="14"/>
              </w:rPr>
              <w:t>Question / curiosity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03  </w:t>
            </w:r>
            <w:r>
              <w:rPr>
                <w:rFonts w:ascii="DejaVu Sans" w:hAnsi="DejaVu Sans"/>
                <w:color w:val="2C3430"/>
                <w:sz w:val="14"/>
              </w:rPr>
              <w:t>Why this matters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04  </w:t>
            </w:r>
            <w:r>
              <w:rPr>
                <w:rFonts w:ascii="DejaVu Sans" w:hAnsi="DejaVu Sans"/>
                <w:color w:val="2C3430"/>
                <w:sz w:val="14"/>
              </w:rPr>
              <w:t>Background / context</w:t>
            </w:r>
          </w:p>
        </w:tc>
      </w:tr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05  </w:t>
            </w:r>
            <w:r>
              <w:rPr>
                <w:rFonts w:ascii="DejaVu Sans" w:hAnsi="DejaVu Sans"/>
                <w:color w:val="2C3430"/>
                <w:sz w:val="14"/>
              </w:rPr>
              <w:t>Objective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06  </w:t>
            </w:r>
            <w:r>
              <w:rPr>
                <w:rFonts w:ascii="DejaVu Sans" w:hAnsi="DejaVu Sans"/>
                <w:color w:val="6B6B65"/>
                <w:sz w:val="14"/>
              </w:rPr>
              <w:t>Prediction / hypothesis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07  </w:t>
            </w:r>
            <w:r>
              <w:rPr>
                <w:rFonts w:ascii="DejaVu Sans" w:hAnsi="DejaVu Sans"/>
                <w:color w:val="2C3430"/>
                <w:sz w:val="14"/>
              </w:rPr>
              <w:t>Success / observation criteria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08  </w:t>
            </w:r>
            <w:r>
              <w:rPr>
                <w:rFonts w:ascii="DejaVu Sans" w:hAnsi="DejaVu Sans"/>
                <w:color w:val="2C3430"/>
                <w:sz w:val="14"/>
              </w:rPr>
              <w:t>Materials + equipment</w:t>
            </w:r>
          </w:p>
        </w:tc>
      </w:tr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09  </w:t>
            </w:r>
            <w:r>
              <w:rPr>
                <w:rFonts w:ascii="DejaVu Sans" w:hAnsi="DejaVu Sans"/>
                <w:color w:val="2C3430"/>
                <w:sz w:val="14"/>
              </w:rPr>
              <w:t>Safety + preparation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10  </w:t>
            </w:r>
            <w:r>
              <w:rPr>
                <w:rFonts w:ascii="DejaVu Sans" w:hAnsi="DejaVu Sans"/>
                <w:color w:val="6B6B65"/>
                <w:sz w:val="14"/>
              </w:rPr>
              <w:t>People + roles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11  </w:t>
            </w:r>
            <w:r>
              <w:rPr>
                <w:rFonts w:ascii="DejaVu Sans" w:hAnsi="DejaVu Sans"/>
                <w:color w:val="2C3430"/>
                <w:sz w:val="14"/>
              </w:rPr>
              <w:t>Conditions + environment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12  </w:t>
            </w:r>
            <w:r>
              <w:rPr>
                <w:rFonts w:ascii="DejaVu Sans" w:hAnsi="DejaVu Sans"/>
                <w:color w:val="6B6B65"/>
                <w:sz w:val="14"/>
              </w:rPr>
              <w:t>Setup</w:t>
            </w:r>
          </w:p>
        </w:tc>
      </w:tr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13  </w:t>
            </w:r>
            <w:r>
              <w:rPr>
                <w:rFonts w:ascii="DejaVu Sans" w:hAnsi="DejaVu Sans"/>
                <w:color w:val="6B6B65"/>
                <w:sz w:val="14"/>
              </w:rPr>
              <w:t>Procedure / path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14  </w:t>
            </w:r>
            <w:r>
              <w:rPr>
                <w:rFonts w:ascii="DejaVu Sans" w:hAnsi="DejaVu Sans"/>
                <w:color w:val="2C3430"/>
                <w:sz w:val="14"/>
              </w:rPr>
              <w:t>Checkpoints + decisions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15  </w:t>
            </w:r>
            <w:r>
              <w:rPr>
                <w:rFonts w:ascii="DejaVu Sans" w:hAnsi="DejaVu Sans"/>
                <w:color w:val="6B6B65"/>
                <w:sz w:val="14"/>
              </w:rPr>
              <w:t>Observations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16  </w:t>
            </w:r>
            <w:r>
              <w:rPr>
                <w:rFonts w:ascii="DejaVu Sans" w:hAnsi="DejaVu Sans"/>
                <w:color w:val="2C3430"/>
                <w:sz w:val="14"/>
              </w:rPr>
              <w:t>Measurements + evidence</w:t>
            </w:r>
          </w:p>
        </w:tc>
      </w:tr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17  </w:t>
            </w:r>
            <w:r>
              <w:rPr>
                <w:rFonts w:ascii="DejaVu Sans" w:hAnsi="DejaVu Sans"/>
                <w:color w:val="6B6B65"/>
                <w:sz w:val="14"/>
              </w:rPr>
              <w:t>Unexpected findings / deviations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18  </w:t>
            </w:r>
            <w:r>
              <w:rPr>
                <w:rFonts w:ascii="DejaVu Sans" w:hAnsi="DejaVu Sans"/>
                <w:color w:val="2C3430"/>
                <w:sz w:val="14"/>
              </w:rPr>
              <w:t>Interpretation + findings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19  </w:t>
            </w:r>
            <w:r>
              <w:rPr>
                <w:rFonts w:ascii="DejaVu Sans" w:hAnsi="DejaVu Sans"/>
                <w:color w:val="2C3430"/>
                <w:sz w:val="14"/>
              </w:rPr>
              <w:t>Follow-up questions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20  </w:t>
            </w:r>
            <w:r>
              <w:rPr>
                <w:rFonts w:ascii="DejaVu Sans" w:hAnsi="DejaVu Sans"/>
                <w:color w:val="2C3430"/>
                <w:sz w:val="14"/>
              </w:rPr>
              <w:t>Record management / repeat / adapt</w:t>
            </w:r>
          </w:p>
        </w:tc>
      </w:tr>
    </w:tbl>
    <w:p/>
    <w:p>
      <w:pPr>
        <w:pStyle w:val="BRRMicro"/>
      </w:pPr>
      <w:r>
        <w:t>FIELD RULE  /  OBSERVATION ≠ INTERPRETATION. WRITE DOWN WHAT HAPPENED BEFORE DECIDING WHAT IT MEANS.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01  </w:t>
            </w:r>
            <w:r>
              <w:rPr>
                <w:rFonts w:ascii="Liberation Serif" w:hAnsi="Liberation Serif"/>
                <w:color w:val="28463C"/>
                <w:sz w:val="24"/>
              </w:rPr>
              <w:t>Guide identity</w:t>
            </w:r>
          </w:p>
          <w:p>
            <w:pPr>
              <w:pStyle w:val="BRRPrompt"/>
            </w:pPr>
            <w:r>
              <w:t>Topic, audience, version, author/editor, date, and scope.</w:t>
            </w:r>
          </w:p>
          <w:p>
            <w:pPr>
              <w:pStyle w:val="BRRInput"/>
            </w:pPr>
            <w:sdt>
              <w:sdtPr>
                <w:tag w:val="F01"/>
                <w:alias w:val="F01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C99A4A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02  </w:t>
            </w:r>
            <w:r>
              <w:rPr>
                <w:rFonts w:ascii="Liberation Serif" w:hAnsi="Liberation Serif"/>
                <w:color w:val="28463C"/>
                <w:sz w:val="24"/>
              </w:rPr>
              <w:t>Use case</w:t>
            </w:r>
          </w:p>
          <w:p>
            <w:pPr>
              <w:pStyle w:val="BRRPrompt"/>
            </w:pPr>
            <w:r>
              <w:t>What should someone be able to do faster or more accurately with this guide beside them?</w:t>
            </w:r>
          </w:p>
          <w:p>
            <w:pPr>
              <w:pStyle w:val="BRRInput"/>
            </w:pPr>
            <w:sdt>
              <w:sdtPr>
                <w:tag w:val="F02"/>
                <w:alias w:val="F02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03  </w:t>
            </w:r>
            <w:r>
              <w:rPr>
                <w:rFonts w:ascii="Liberation Serif" w:hAnsi="Liberation Serif"/>
                <w:color w:val="28463C"/>
                <w:sz w:val="24"/>
              </w:rPr>
              <w:t>Scope boundaries</w:t>
            </w:r>
          </w:p>
          <w:p>
            <w:pPr>
              <w:pStyle w:val="BRRPrompt"/>
            </w:pPr>
            <w:r>
              <w:t>What is included? What is deliberately not included?</w:t>
            </w:r>
          </w:p>
          <w:p>
            <w:pPr>
              <w:pStyle w:val="BRRInput"/>
            </w:pPr>
            <w:sdt>
              <w:sdtPr>
                <w:tag w:val="F03"/>
                <w:alias w:val="F03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04  </w:t>
            </w:r>
            <w:r>
              <w:rPr>
                <w:rFonts w:ascii="Liberation Serif" w:hAnsi="Liberation Serif"/>
                <w:color w:val="28463C"/>
                <w:sz w:val="24"/>
              </w:rPr>
              <w:t>Essential background</w:t>
            </w:r>
          </w:p>
          <w:p>
            <w:pPr>
              <w:pStyle w:val="BRRPrompt"/>
            </w:pPr>
            <w:r>
              <w:t>Only the information needed to use the guide correctly.</w:t>
            </w:r>
          </w:p>
          <w:p>
            <w:pPr>
              <w:pStyle w:val="BRRInput"/>
            </w:pPr>
            <w:sdt>
              <w:sdtPr>
                <w:tag w:val="F04"/>
                <w:alias w:val="F04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05  </w:t>
            </w:r>
            <w:r>
              <w:rPr>
                <w:rFonts w:ascii="Liberation Serif" w:hAnsi="Liberation Serif"/>
                <w:color w:val="28463C"/>
                <w:sz w:val="24"/>
              </w:rPr>
              <w:t>Key terms + identifiers</w:t>
            </w:r>
          </w:p>
          <w:p>
            <w:pPr>
              <w:pStyle w:val="BRRPrompt"/>
            </w:pPr>
            <w:r>
              <w:t>Names, symbols, features, categories, labels, or vocabulary that must be distinguished.</w:t>
            </w:r>
          </w:p>
          <w:p>
            <w:pPr>
              <w:pStyle w:val="BRRInput"/>
            </w:pPr>
            <w:sdt>
              <w:sdtPr>
                <w:tag w:val="F05"/>
                <w:alias w:val="F05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06  </w:t>
            </w:r>
            <w:r>
              <w:rPr>
                <w:rFonts w:ascii="Liberation Serif" w:hAnsi="Liberation Serif"/>
                <w:color w:val="28463C"/>
                <w:sz w:val="24"/>
              </w:rPr>
              <w:t>Quick-reference table</w:t>
            </w:r>
          </w:p>
          <w:p>
            <w:pPr>
              <w:pStyle w:val="BRRPrompt"/>
            </w:pPr>
            <w:r>
              <w:t>Build the comparisons, ranges, characteristics, or look-up values that matter most.</w:t>
            </w:r>
          </w:p>
          <w:p>
            <w:pPr>
              <w:pStyle w:val="BRRInput"/>
            </w:pPr>
            <w:sdt>
              <w:sdtPr>
                <w:tag w:val="F06"/>
                <w:alias w:val="F06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C99A4A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07  </w:t>
            </w:r>
            <w:r>
              <w:rPr>
                <w:rFonts w:ascii="Liberation Serif" w:hAnsi="Liberation Serif"/>
                <w:color w:val="28463C"/>
                <w:sz w:val="24"/>
              </w:rPr>
              <w:t>Visual cues</w:t>
            </w:r>
          </w:p>
          <w:p>
            <w:pPr>
              <w:pStyle w:val="BRRPrompt"/>
            </w:pPr>
            <w:r>
              <w:t>Describe diagrams, sketches, photos, color/shape cues, or labels that should accompany the guide.</w:t>
            </w:r>
          </w:p>
          <w:p>
            <w:pPr>
              <w:pStyle w:val="BRRInput"/>
            </w:pPr>
            <w:sdt>
              <w:sdtPr>
                <w:tag w:val="F07"/>
                <w:alias w:val="F07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08  </w:t>
            </w:r>
            <w:r>
              <w:rPr>
                <w:rFonts w:ascii="Liberation Serif" w:hAnsi="Liberation Serif"/>
                <w:color w:val="28463C"/>
                <w:sz w:val="24"/>
              </w:rPr>
              <w:t>Decision rules</w:t>
            </w:r>
          </w:p>
          <w:p>
            <w:pPr>
              <w:pStyle w:val="BRRPrompt"/>
            </w:pPr>
            <w:r>
              <w:t>If/then guidance, thresholds, branching choices, or stop-and-check moments.</w:t>
            </w:r>
          </w:p>
          <w:p>
            <w:pPr>
              <w:pStyle w:val="BRRInput"/>
            </w:pPr>
            <w:sdt>
              <w:sdtPr>
                <w:tag w:val="F08"/>
                <w:alias w:val="F08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09  </w:t>
            </w:r>
            <w:r>
              <w:rPr>
                <w:rFonts w:ascii="Liberation Serif" w:hAnsi="Liberation Serif"/>
                <w:color w:val="28463C"/>
                <w:sz w:val="24"/>
              </w:rPr>
              <w:t>Safety / caution notes</w:t>
            </w:r>
          </w:p>
          <w:p>
            <w:pPr>
              <w:pStyle w:val="BRRPrompt"/>
            </w:pPr>
            <w:r>
              <w:t>Warnings, limitations, handling notes, or common misinterpretations.</w:t>
            </w:r>
          </w:p>
          <w:p>
            <w:pPr>
              <w:pStyle w:val="BRRInput"/>
            </w:pPr>
            <w:sdt>
              <w:sdtPr>
                <w:tag w:val="F09"/>
                <w:alias w:val="F09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10  </w:t>
            </w:r>
            <w:r>
              <w:rPr>
                <w:rFonts w:ascii="Liberation Serif" w:hAnsi="Liberation Serif"/>
                <w:color w:val="28463C"/>
                <w:sz w:val="24"/>
              </w:rPr>
              <w:t>Common look-alikes / confusion points</w:t>
            </w:r>
          </w:p>
          <w:p>
            <w:pPr>
              <w:pStyle w:val="BRRPrompt"/>
            </w:pPr>
            <w:r>
              <w:t>What is easily mistaken for what? How can it be differentiated?</w:t>
            </w:r>
          </w:p>
          <w:p>
            <w:pPr>
              <w:pStyle w:val="BRRInput"/>
            </w:pPr>
            <w:sdt>
              <w:sdtPr>
                <w:tag w:val="F10"/>
                <w:alias w:val="F10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11  </w:t>
            </w:r>
            <w:r>
              <w:rPr>
                <w:rFonts w:ascii="Liberation Serif" w:hAnsi="Liberation Serif"/>
                <w:color w:val="28463C"/>
                <w:sz w:val="24"/>
              </w:rPr>
              <w:t>Evidence / source notes</w:t>
            </w:r>
          </w:p>
          <w:p>
            <w:pPr>
              <w:pStyle w:val="BRRPrompt"/>
            </w:pPr>
            <w:r>
              <w:t>Where did the information come from, and when should it be rechecked?</w:t>
            </w:r>
          </w:p>
          <w:p>
            <w:pPr>
              <w:pStyle w:val="BRRInput"/>
            </w:pPr>
            <w:sdt>
              <w:sdtPr>
                <w:tag w:val="F11"/>
                <w:alias w:val="F11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12  </w:t>
            </w:r>
            <w:r>
              <w:rPr>
                <w:rFonts w:ascii="Liberation Serif" w:hAnsi="Liberation Serif"/>
                <w:color w:val="28463C"/>
                <w:sz w:val="24"/>
              </w:rPr>
              <w:t>Field-tested edits</w:t>
            </w:r>
          </w:p>
          <w:p>
            <w:pPr>
              <w:pStyle w:val="BRRPrompt"/>
            </w:pPr>
            <w:r>
              <w:t>What became clearer only after actually using the guide?</w:t>
            </w:r>
          </w:p>
          <w:p>
            <w:pPr>
              <w:pStyle w:val="BRRInput"/>
            </w:pPr>
            <w:sdt>
              <w:sdtPr>
                <w:tag w:val="F12"/>
                <w:alias w:val="F12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13  </w:t>
            </w:r>
            <w:r>
              <w:rPr>
                <w:rFonts w:ascii="Liberation Serif" w:hAnsi="Liberation Serif"/>
                <w:color w:val="28463C"/>
                <w:sz w:val="24"/>
              </w:rPr>
              <w:t>Next version ideas</w:t>
            </w:r>
          </w:p>
          <w:p>
            <w:pPr>
              <w:pStyle w:val="BRRPrompt"/>
            </w:pPr>
            <w:r>
              <w:t>Missing visuals, better ordering, new examples, or sections to simplify.</w:t>
            </w:r>
          </w:p>
          <w:p>
            <w:pPr>
              <w:pStyle w:val="BRRInput"/>
            </w:pPr>
            <w:sdt>
              <w:sdtPr>
                <w:tag w:val="F13"/>
                <w:alias w:val="F13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C99A4A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14  </w:t>
            </w:r>
            <w:r>
              <w:rPr>
                <w:rFonts w:ascii="Liberation Serif" w:hAnsi="Liberation Serif"/>
                <w:color w:val="28463C"/>
                <w:sz w:val="24"/>
              </w:rPr>
              <w:t>Release + revision record</w:t>
            </w:r>
          </w:p>
          <w:p>
            <w:pPr>
              <w:pStyle w:val="BRRPrompt"/>
            </w:pPr>
            <w:r>
              <w:t>Version, reviewer, date released, superseded version, and publication/storage location.</w:t>
            </w:r>
          </w:p>
          <w:p>
            <w:pPr>
              <w:pStyle w:val="BRRInput"/>
            </w:pPr>
            <w:sdt>
              <w:sdtPr>
                <w:tag w:val="F14"/>
                <w:alias w:val="F14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>
      <w:r>
        <w:br w:type="page"/>
      </w:r>
    </w:p>
    <w:p>
      <w:pPr>
        <w:pStyle w:val="BRRKicker"/>
      </w:pPr>
      <w:r>
        <w:t>CLOSEOUT  •  EVIDENCE QUALITY + NEXT MOVE</w:t>
      </w:r>
    </w:p>
    <w:p>
      <w:pPr>
        <w:pStyle w:val="BRRSection"/>
      </w:pPr>
      <w:r>
        <w:t>Before this disappears into a folder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91  </w:t>
            </w:r>
            <w:r>
              <w:rPr>
                <w:rFonts w:ascii="Liberation Serif" w:hAnsi="Liberation Serif"/>
                <w:color w:val="28463C"/>
                <w:sz w:val="24"/>
              </w:rPr>
              <w:t>Evidence strength</w:t>
            </w:r>
          </w:p>
          <w:p>
            <w:pPr>
              <w:pStyle w:val="BRRPrompt"/>
            </w:pPr>
            <w:r>
              <w:t>Weak / emerging / useful / strong. What is the strongest evidence? What would most improve confidence?</w:t>
            </w:r>
          </w:p>
          <w:p>
            <w:pPr>
              <w:pStyle w:val="BRRInput"/>
            </w:pPr>
            <w:sdt>
              <w:sdtPr>
                <w:tag w:val="CLOSE_EVIDENCE"/>
                <w:alias w:val="CLOSE_EVIDENCE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92  </w:t>
            </w:r>
            <w:r>
              <w:rPr>
                <w:rFonts w:ascii="Liberation Serif" w:hAnsi="Liberation Serif"/>
                <w:color w:val="28463C"/>
                <w:sz w:val="24"/>
              </w:rPr>
              <w:t>Repeatability check</w:t>
            </w:r>
          </w:p>
          <w:p>
            <w:pPr>
              <w:pStyle w:val="BRRPrompt"/>
            </w:pPr>
            <w:r>
              <w:t>Could another person repeat this from the record? What information is still trapped in somebody’s head?</w:t>
            </w:r>
          </w:p>
          <w:p>
            <w:pPr>
              <w:pStyle w:val="BRRInput"/>
            </w:pPr>
            <w:sdt>
              <w:sdtPr>
                <w:tag w:val="CLOSE_REPEAT"/>
                <w:alias w:val="CLOSE_REPEAT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C99A4A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93  </w:t>
            </w:r>
            <w:r>
              <w:rPr>
                <w:rFonts w:ascii="Liberation Serif" w:hAnsi="Liberation Serif"/>
                <w:color w:val="28463C"/>
                <w:sz w:val="24"/>
              </w:rPr>
              <w:t>Unexpected but better</w:t>
            </w:r>
          </w:p>
          <w:p>
            <w:pPr>
              <w:pStyle w:val="BRRPrompt"/>
            </w:pPr>
            <w:r>
              <w:t>Did anything improve because the plan changed? Preserve the useful accident before tidying it out of the story.</w:t>
            </w:r>
          </w:p>
          <w:p>
            <w:pPr>
              <w:pStyle w:val="BRRInput"/>
            </w:pPr>
            <w:sdt>
              <w:sdtPr>
                <w:tag w:val="CLOSE_BETTER"/>
                <w:alias w:val="CLOSE_BETTER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94  </w:t>
            </w:r>
            <w:r>
              <w:rPr>
                <w:rFonts w:ascii="Liberation Serif" w:hAnsi="Liberation Serif"/>
                <w:color w:val="28463C"/>
                <w:sz w:val="24"/>
              </w:rPr>
              <w:t>Next rabbit hole</w:t>
            </w:r>
          </w:p>
          <w:p>
            <w:pPr>
              <w:pStyle w:val="BRRPrompt"/>
            </w:pPr>
            <w:r>
              <w:t>What question became more interesting than the original one?</w:t>
            </w:r>
          </w:p>
          <w:p>
            <w:pPr>
              <w:pStyle w:val="BRRInput"/>
            </w:pPr>
            <w:sdt>
              <w:sdtPr>
                <w:tag w:val="CLOSE_RABBIT"/>
                <w:alias w:val="CLOSE_RABBIT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95  </w:t>
            </w:r>
            <w:r>
              <w:rPr>
                <w:rFonts w:ascii="Liberation Serif" w:hAnsi="Liberation Serif"/>
                <w:color w:val="28463C"/>
                <w:sz w:val="24"/>
              </w:rPr>
              <w:t>Revision history</w:t>
            </w:r>
          </w:p>
          <w:p>
            <w:pPr>
              <w:pStyle w:val="BRRPrompt"/>
            </w:pPr>
            <w:r>
              <w:t>Version / date / what changed / why / who changed it.</w:t>
            </w:r>
          </w:p>
          <w:p>
            <w:pPr>
              <w:pStyle w:val="BRRInput"/>
            </w:pPr>
            <w:sdt>
              <w:sdtPr>
                <w:tag w:val="CLOSE_REV"/>
                <w:alias w:val="CLOSE_REV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/>
    <w:p>
      <w:pPr>
        <w:pStyle w:val="BRRMicro"/>
      </w:pPr>
      <w:r>
        <w:t>GROWTH HAS STAGES. HUMANS HAVE VARIATION. NO REFERENCE INTERVAL ESTABLISHED.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91" w:right="792" w:bottom="691" w:left="792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 Mono" w:hAnsi="DejaVu Sans Mono"/>
        <w:color w:val="6B7355"/>
        <w:sz w:val="16"/>
      </w:rPr>
      <w:t xml:space="preserve">BRR FIELD INVESTIGATION TOOLKIT  | 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DejaVu Sans Mono" w:hAnsi="DejaVu Sans Mono"/>
        <w:b/>
        <w:color w:val="6B7355"/>
        <w:sz w:val="14"/>
      </w:rPr>
      <w:t>BEYOND THE REFERENCE RANGE  /  FIELD INVESTIGATION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DejaVu Sans" w:hAnsi="DejaVu Sans"/>
      <w:color w:val="2C34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RTitle">
    <w:name w:val="BRR Title"/>
    <w:pPr>
      <w:spacing w:after="80"/>
    </w:pPr>
    <w:rPr>
      <w:rFonts w:ascii="Liberation Serif" w:hAnsi="Liberation Serif"/>
      <w:b w:val="0"/>
      <w:color w:val="28463C"/>
      <w:sz w:val="60"/>
    </w:rPr>
  </w:style>
  <w:style w:type="paragraph" w:customStyle="1" w:styleId="BRRSubtitle">
    <w:name w:val="BRR Subtitle"/>
    <w:pPr>
      <w:spacing w:after="80"/>
    </w:pPr>
    <w:rPr>
      <w:rFonts w:ascii="DejaVu Sans" w:hAnsi="DejaVu Sans"/>
      <w:b w:val="0"/>
      <w:color w:val="6B6B65"/>
      <w:sz w:val="24"/>
    </w:rPr>
  </w:style>
  <w:style w:type="paragraph" w:customStyle="1" w:styleId="BRRSection">
    <w:name w:val="BRR Section"/>
    <w:pPr>
      <w:spacing w:after="80"/>
    </w:pPr>
    <w:rPr>
      <w:rFonts w:ascii="Liberation Serif" w:hAnsi="Liberation Serif"/>
      <w:b w:val="0"/>
      <w:color w:val="28463C"/>
      <w:sz w:val="32"/>
    </w:rPr>
  </w:style>
  <w:style w:type="paragraph" w:customStyle="1" w:styleId="BRRKicker">
    <w:name w:val="BRR Kicker"/>
    <w:pPr>
      <w:spacing w:after="80"/>
    </w:pPr>
    <w:rPr>
      <w:rFonts w:ascii="DejaVu Sans Mono" w:hAnsi="DejaVu Sans Mono"/>
      <w:b/>
      <w:color w:val="6B7355"/>
      <w:sz w:val="16"/>
    </w:rPr>
  </w:style>
  <w:style w:type="paragraph" w:customStyle="1" w:styleId="BRRPrompt">
    <w:name w:val="BRR Prompt"/>
    <w:pPr>
      <w:spacing w:after="80"/>
    </w:pPr>
    <w:rPr>
      <w:rFonts w:ascii="DejaVu Sans" w:hAnsi="DejaVu Sans"/>
      <w:b w:val="0"/>
      <w:color w:val="6B6B65"/>
      <w:sz w:val="16"/>
    </w:rPr>
  </w:style>
  <w:style w:type="paragraph" w:customStyle="1" w:styleId="BRRMicro">
    <w:name w:val="BRR Micro"/>
    <w:pPr>
      <w:spacing w:after="80"/>
    </w:pPr>
    <w:rPr>
      <w:rFonts w:ascii="DejaVu Sans Mono" w:hAnsi="DejaVu Sans Mono"/>
      <w:b w:val="0"/>
      <w:color w:val="6B7355"/>
      <w:sz w:val="14"/>
    </w:rPr>
  </w:style>
  <w:style w:type="paragraph" w:customStyle="1" w:styleId="BRRInput">
    <w:name w:val="BRR Input"/>
    <w:pPr>
      <w:spacing w:before="60" w:after="60"/>
    </w:pPr>
    <w:rPr>
      <w:rFonts w:ascii="DejaVu Sans" w:hAnsi="DejaVu Sans"/>
      <w:color w:val="6B6B65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